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D02A46" w:rsidRDefault="006A33D8" w:rsidP="006A33D8">
      <w:pPr>
        <w:jc w:val="center"/>
        <w:rPr>
          <w:rFonts w:eastAsia="Times New Roman" w:cstheme="minorHAnsi"/>
          <w:b/>
          <w:smallCaps/>
        </w:rPr>
      </w:pPr>
      <w:bookmarkStart w:id="0" w:name="_GoBack"/>
    </w:p>
    <w:bookmarkEnd w:id="0"/>
    <w:p w14:paraId="1EF71878" w14:textId="787A8B64" w:rsidR="006A33D8" w:rsidRPr="00D02A46" w:rsidRDefault="003C14B7" w:rsidP="006A33D8">
      <w:pPr>
        <w:jc w:val="center"/>
        <w:rPr>
          <w:rFonts w:eastAsia="Times New Roman" w:cstheme="minorHAnsi"/>
          <w:b/>
          <w:smallCaps/>
          <w:sz w:val="36"/>
          <w:szCs w:val="36"/>
        </w:rPr>
      </w:pPr>
      <w:r w:rsidRPr="00D02A46">
        <w:rPr>
          <w:rFonts w:eastAsia="Times New Roman" w:cstheme="minorHAnsi"/>
          <w:b/>
          <w:smallCaps/>
          <w:sz w:val="36"/>
          <w:szCs w:val="36"/>
        </w:rPr>
        <w:t>Assumption Log</w:t>
      </w:r>
      <w:r w:rsidR="006A33D8" w:rsidRPr="00D02A46">
        <w:rPr>
          <w:rFonts w:eastAsia="Times New Roman" w:cstheme="minorHAnsi"/>
          <w:b/>
          <w:smallCaps/>
          <w:sz w:val="36"/>
          <w:szCs w:val="36"/>
        </w:rPr>
        <w:t xml:space="preserve"> Template</w:t>
      </w:r>
    </w:p>
    <w:p w14:paraId="08726E0B" w14:textId="151A5296" w:rsidR="006A33D8" w:rsidRPr="00D02A46" w:rsidRDefault="006A33D8" w:rsidP="006A33D8">
      <w:pPr>
        <w:jc w:val="center"/>
        <w:rPr>
          <w:rFonts w:eastAsia="Times New Roman" w:cstheme="minorHAnsi"/>
        </w:rPr>
      </w:pPr>
      <w:r w:rsidRPr="00D02A46">
        <w:rPr>
          <w:rFonts w:eastAsia="Times New Roman" w:cstheme="minorHAnsi"/>
        </w:rPr>
        <w:t xml:space="preserve">This </w:t>
      </w:r>
      <w:r w:rsidR="003C14B7" w:rsidRPr="00D02A46">
        <w:rPr>
          <w:rFonts w:eastAsia="Times New Roman" w:cstheme="minorHAnsi"/>
        </w:rPr>
        <w:t>Assumption Log</w:t>
      </w:r>
      <w:r w:rsidRPr="00D02A46">
        <w:rPr>
          <w:rFonts w:eastAsia="Times New Roman" w:cstheme="minorHAnsi"/>
        </w:rPr>
        <w:t xml:space="preserve"> Template is free for you to copy and use on your project </w:t>
      </w:r>
    </w:p>
    <w:p w14:paraId="28F4432F" w14:textId="77777777" w:rsidR="006A33D8" w:rsidRPr="00D02A46" w:rsidRDefault="006A33D8" w:rsidP="006A33D8">
      <w:pPr>
        <w:jc w:val="center"/>
        <w:rPr>
          <w:rFonts w:eastAsia="Times New Roman" w:cstheme="minorHAnsi"/>
        </w:rPr>
      </w:pPr>
      <w:r w:rsidRPr="00D02A46">
        <w:rPr>
          <w:rFonts w:eastAsia="Times New Roman" w:cstheme="minorHAnsi"/>
        </w:rPr>
        <w:t>and within your organization. We hope that you find this template useful and</w:t>
      </w:r>
    </w:p>
    <w:p w14:paraId="3DC23BD7" w14:textId="77777777" w:rsidR="006A33D8" w:rsidRPr="00D02A46" w:rsidRDefault="006A33D8" w:rsidP="006A33D8">
      <w:pPr>
        <w:jc w:val="center"/>
        <w:rPr>
          <w:rFonts w:eastAsia="Times New Roman" w:cstheme="minorHAnsi"/>
        </w:rPr>
      </w:pPr>
      <w:r w:rsidRPr="00D02A46">
        <w:rPr>
          <w:rFonts w:eastAsia="Times New Roman" w:cstheme="minorHAnsi"/>
        </w:rPr>
        <w:t>welcome your comments. Public distribution of this document is only permitted</w:t>
      </w:r>
    </w:p>
    <w:p w14:paraId="5F7E71CF" w14:textId="77777777" w:rsidR="006A33D8" w:rsidRPr="00D02A46" w:rsidRDefault="006A33D8" w:rsidP="006A33D8">
      <w:pPr>
        <w:jc w:val="center"/>
        <w:rPr>
          <w:rFonts w:eastAsia="Times New Roman" w:cstheme="minorHAnsi"/>
        </w:rPr>
      </w:pPr>
      <w:r w:rsidRPr="00D02A46">
        <w:rPr>
          <w:rFonts w:eastAsia="Times New Roman" w:cstheme="minorHAnsi"/>
        </w:rPr>
        <w:t>from the Project Management Docs official website at:</w:t>
      </w:r>
    </w:p>
    <w:p w14:paraId="10E0EFB7" w14:textId="77777777" w:rsidR="006A33D8" w:rsidRPr="00D02A46" w:rsidRDefault="006E3546" w:rsidP="006A33D8">
      <w:pPr>
        <w:jc w:val="center"/>
        <w:rPr>
          <w:rFonts w:eastAsia="Times New Roman" w:cstheme="minorHAnsi"/>
        </w:rPr>
      </w:pPr>
      <w:hyperlink r:id="rId7" w:history="1">
        <w:r w:rsidR="006A33D8" w:rsidRPr="00D02A46">
          <w:rPr>
            <w:rStyle w:val="Hyperlink"/>
            <w:rFonts w:eastAsia="Times New Roman" w:cstheme="minorHAnsi"/>
          </w:rPr>
          <w:t>ProjectManagementDocs.com</w:t>
        </w:r>
      </w:hyperlink>
    </w:p>
    <w:p w14:paraId="2058E6F8" w14:textId="77777777" w:rsidR="006A33D8" w:rsidRPr="00D02A46" w:rsidRDefault="006A33D8" w:rsidP="006A33D8">
      <w:pPr>
        <w:jc w:val="center"/>
        <w:rPr>
          <w:rFonts w:eastAsia="Times New Roman" w:cstheme="minorHAnsi"/>
        </w:rPr>
      </w:pPr>
    </w:p>
    <w:p w14:paraId="0DA1875F" w14:textId="77777777" w:rsidR="006A33D8" w:rsidRPr="00D02A46" w:rsidRDefault="006A33D8" w:rsidP="006A33D8">
      <w:pPr>
        <w:rPr>
          <w:rFonts w:cstheme="minorHAnsi"/>
        </w:rPr>
      </w:pPr>
    </w:p>
    <w:p w14:paraId="08D301BC" w14:textId="77777777" w:rsidR="006A33D8" w:rsidRPr="00D02A46" w:rsidRDefault="006A33D8" w:rsidP="006A33D8">
      <w:pPr>
        <w:rPr>
          <w:rFonts w:cstheme="minorHAnsi"/>
        </w:rPr>
      </w:pPr>
    </w:p>
    <w:p w14:paraId="39BCFCCB" w14:textId="2DDF04A2" w:rsidR="006A33D8" w:rsidRPr="00D02A46" w:rsidRDefault="003C14B7" w:rsidP="006A33D8">
      <w:pPr>
        <w:jc w:val="center"/>
        <w:rPr>
          <w:rFonts w:cstheme="minorHAnsi"/>
          <w:b/>
          <w:smallCaps/>
          <w:sz w:val="28"/>
          <w:szCs w:val="28"/>
        </w:rPr>
      </w:pPr>
      <w:r w:rsidRPr="00D02A46">
        <w:rPr>
          <w:rFonts w:cstheme="minorHAnsi"/>
          <w:b/>
          <w:smallCaps/>
          <w:sz w:val="36"/>
          <w:szCs w:val="36"/>
        </w:rPr>
        <w:t>Assumption Log</w:t>
      </w:r>
    </w:p>
    <w:p w14:paraId="223AB99C" w14:textId="77777777" w:rsidR="006A33D8" w:rsidRPr="00D02A46" w:rsidRDefault="006A33D8" w:rsidP="006A33D8">
      <w:pPr>
        <w:jc w:val="center"/>
        <w:rPr>
          <w:rFonts w:cstheme="minorHAnsi"/>
          <w:b/>
          <w:smallCaps/>
          <w:sz w:val="28"/>
          <w:szCs w:val="28"/>
        </w:rPr>
      </w:pPr>
    </w:p>
    <w:p w14:paraId="41EF628C" w14:textId="77777777" w:rsidR="006A33D8" w:rsidRPr="00D02A46" w:rsidRDefault="006A33D8" w:rsidP="006A33D8">
      <w:pPr>
        <w:jc w:val="center"/>
        <w:rPr>
          <w:rFonts w:cstheme="minorHAnsi"/>
          <w:b/>
          <w:smallCaps/>
          <w:sz w:val="28"/>
          <w:szCs w:val="28"/>
        </w:rPr>
      </w:pPr>
    </w:p>
    <w:p w14:paraId="17A47CA3" w14:textId="77777777" w:rsidR="006A33D8" w:rsidRPr="00D02A46" w:rsidRDefault="006A33D8" w:rsidP="006A33D8">
      <w:pPr>
        <w:jc w:val="center"/>
        <w:rPr>
          <w:rFonts w:cstheme="minorHAnsi"/>
          <w:b/>
          <w:smallCaps/>
          <w:sz w:val="28"/>
          <w:szCs w:val="28"/>
        </w:rPr>
      </w:pPr>
    </w:p>
    <w:p w14:paraId="1C4E42A6" w14:textId="77777777" w:rsidR="006A33D8" w:rsidRPr="00D02A46" w:rsidRDefault="006A33D8" w:rsidP="006A33D8">
      <w:pPr>
        <w:jc w:val="center"/>
        <w:rPr>
          <w:rFonts w:cstheme="minorHAnsi"/>
          <w:b/>
          <w:smallCaps/>
          <w:sz w:val="28"/>
          <w:szCs w:val="28"/>
        </w:rPr>
      </w:pPr>
      <w:r w:rsidRPr="00D02A46">
        <w:rPr>
          <w:rFonts w:cstheme="minorHAnsi"/>
          <w:b/>
          <w:smallCaps/>
          <w:sz w:val="28"/>
          <w:szCs w:val="28"/>
        </w:rPr>
        <w:t>Company Name</w:t>
      </w:r>
    </w:p>
    <w:p w14:paraId="015F8E16" w14:textId="77777777" w:rsidR="006A33D8" w:rsidRPr="00D02A46" w:rsidRDefault="006A33D8" w:rsidP="006A33D8">
      <w:pPr>
        <w:jc w:val="center"/>
        <w:rPr>
          <w:rFonts w:cstheme="minorHAnsi"/>
          <w:b/>
          <w:smallCaps/>
          <w:sz w:val="28"/>
          <w:szCs w:val="28"/>
        </w:rPr>
      </w:pPr>
      <w:r w:rsidRPr="00D02A46">
        <w:rPr>
          <w:rFonts w:cstheme="minorHAnsi"/>
          <w:b/>
          <w:smallCaps/>
          <w:sz w:val="28"/>
          <w:szCs w:val="28"/>
        </w:rPr>
        <w:t>Street Address</w:t>
      </w:r>
    </w:p>
    <w:p w14:paraId="49DA82CF" w14:textId="77777777" w:rsidR="006A33D8" w:rsidRPr="00D02A46" w:rsidRDefault="006A33D8" w:rsidP="006A33D8">
      <w:pPr>
        <w:jc w:val="center"/>
        <w:rPr>
          <w:rFonts w:cstheme="minorHAnsi"/>
          <w:b/>
          <w:smallCaps/>
          <w:sz w:val="28"/>
          <w:szCs w:val="28"/>
        </w:rPr>
      </w:pPr>
      <w:r w:rsidRPr="00D02A46">
        <w:rPr>
          <w:rFonts w:cstheme="minorHAnsi"/>
          <w:b/>
          <w:smallCaps/>
          <w:sz w:val="28"/>
          <w:szCs w:val="28"/>
        </w:rPr>
        <w:t>City, State Zip Code</w:t>
      </w:r>
    </w:p>
    <w:p w14:paraId="5ED92E78" w14:textId="77777777" w:rsidR="006A33D8" w:rsidRPr="00D02A46" w:rsidRDefault="006A33D8" w:rsidP="006A33D8">
      <w:pPr>
        <w:jc w:val="center"/>
        <w:rPr>
          <w:rFonts w:cstheme="minorHAnsi"/>
          <w:b/>
          <w:smallCaps/>
          <w:sz w:val="28"/>
          <w:szCs w:val="28"/>
        </w:rPr>
      </w:pPr>
    </w:p>
    <w:p w14:paraId="4CD88CC8" w14:textId="77777777" w:rsidR="006A33D8" w:rsidRPr="00D02A46" w:rsidRDefault="006A33D8" w:rsidP="006A33D8">
      <w:pPr>
        <w:jc w:val="center"/>
        <w:rPr>
          <w:rFonts w:cstheme="minorHAnsi"/>
          <w:b/>
          <w:smallCaps/>
          <w:sz w:val="28"/>
          <w:szCs w:val="28"/>
        </w:rPr>
      </w:pPr>
    </w:p>
    <w:p w14:paraId="2A9DB0AB" w14:textId="77777777" w:rsidR="006A33D8" w:rsidRPr="00D02A46" w:rsidRDefault="006A33D8" w:rsidP="006A33D8">
      <w:pPr>
        <w:jc w:val="center"/>
        <w:rPr>
          <w:rFonts w:cstheme="minorHAnsi"/>
          <w:b/>
          <w:smallCaps/>
          <w:sz w:val="28"/>
          <w:szCs w:val="28"/>
        </w:rPr>
      </w:pPr>
    </w:p>
    <w:p w14:paraId="7E8F6C0E" w14:textId="77777777" w:rsidR="006A33D8" w:rsidRPr="00D02A46" w:rsidRDefault="006A33D8" w:rsidP="006A33D8">
      <w:pPr>
        <w:jc w:val="center"/>
        <w:rPr>
          <w:rFonts w:cstheme="minorHAnsi"/>
          <w:b/>
          <w:smallCaps/>
          <w:sz w:val="28"/>
          <w:szCs w:val="28"/>
        </w:rPr>
      </w:pPr>
      <w:r w:rsidRPr="00D02A46">
        <w:rPr>
          <w:rFonts w:cstheme="minorHAnsi"/>
          <w:b/>
          <w:smallCaps/>
          <w:sz w:val="28"/>
          <w:szCs w:val="28"/>
        </w:rPr>
        <w:t>Date</w:t>
      </w:r>
    </w:p>
    <w:p w14:paraId="5F31506B" w14:textId="77777777" w:rsidR="006A33D8" w:rsidRPr="00D02A46" w:rsidRDefault="006A33D8" w:rsidP="006A33D8">
      <w:pPr>
        <w:rPr>
          <w:rFonts w:cstheme="minorHAnsi"/>
        </w:rPr>
      </w:pPr>
      <w:r w:rsidRPr="00D02A46">
        <w:rPr>
          <w:rFonts w:cstheme="minorHAnsi"/>
        </w:rPr>
        <w:br w:type="page"/>
      </w:r>
    </w:p>
    <w:p w14:paraId="6B5E56E9" w14:textId="77777777" w:rsidR="003C14B7" w:rsidRPr="00D02A46" w:rsidRDefault="003C14B7" w:rsidP="003C14B7">
      <w:pPr>
        <w:rPr>
          <w:rFonts w:cstheme="minorHAnsi"/>
          <w:color w:val="008000"/>
        </w:rPr>
      </w:pPr>
      <w:r w:rsidRPr="00D02A46">
        <w:rPr>
          <w:rFonts w:cstheme="minorHAnsi"/>
          <w:color w:val="008000"/>
        </w:rPr>
        <w:lastRenderedPageBreak/>
        <w:t>The Assumption Log is a document which the project manager and team use to capture, document, and track assumptions throughout a project’s lifecycle.  Assumptions are an important part of any project.  Assumptions usually require some type of follow-up or validation in order to determine whether or not they will impact the project. Many assumptions may actually be project risks, or may become risks during the life of the project.  In addition to creating an assumption log, be sure to perform proper risk management on your project with a risk management plan and risk register.  The assumption log should be used to augment your risk register - it should never be used in place of the risk register.</w:t>
      </w:r>
    </w:p>
    <w:p w14:paraId="1D391DE9" w14:textId="77777777" w:rsidR="003C14B7" w:rsidRPr="00D02A46" w:rsidRDefault="003C14B7" w:rsidP="003C14B7">
      <w:pPr>
        <w:rPr>
          <w:rFonts w:cstheme="minorHAnsi"/>
          <w:color w:val="008000"/>
        </w:rPr>
      </w:pPr>
    </w:p>
    <w:p w14:paraId="333D3176" w14:textId="77777777" w:rsidR="003C14B7" w:rsidRPr="00D02A46" w:rsidRDefault="003C14B7" w:rsidP="003C14B7">
      <w:pPr>
        <w:rPr>
          <w:rFonts w:cstheme="minorHAnsi"/>
          <w:color w:val="008000"/>
        </w:rPr>
      </w:pPr>
      <w:r w:rsidRPr="00D02A46">
        <w:rPr>
          <w:rFonts w:cstheme="minorHAnsi"/>
          <w:color w:val="008000"/>
        </w:rPr>
        <w:t xml:space="preserve">Each assumption should have an owner or team member responsible for following up and validating the assumption.  The Assumption Log assigns each assumption an ID or reference number, a name and description of each assumption, responsible person, due date, status, closure date, and any actions which might be required as part of the follow-up or validation.  </w:t>
      </w:r>
    </w:p>
    <w:p w14:paraId="4D9F5016" w14:textId="77777777" w:rsidR="003C14B7" w:rsidRPr="00D02A46" w:rsidRDefault="003C14B7" w:rsidP="003C14B7">
      <w:pPr>
        <w:rPr>
          <w:rFonts w:cstheme="minorHAnsi"/>
          <w:color w:val="008000"/>
        </w:rPr>
      </w:pPr>
    </w:p>
    <w:p w14:paraId="73D03C1F" w14:textId="77777777" w:rsidR="003C14B7" w:rsidRPr="00D02A46" w:rsidRDefault="003C14B7" w:rsidP="003C14B7">
      <w:pPr>
        <w:rPr>
          <w:rFonts w:cstheme="minorHAnsi"/>
          <w:color w:val="008000"/>
        </w:rPr>
      </w:pPr>
      <w:r w:rsidRPr="00D02A46">
        <w:rPr>
          <w:rFonts w:cstheme="minorHAnsi"/>
          <w:color w:val="008000"/>
        </w:rPr>
        <w:t>The Assumption Log should be updated as items are closed or more information is obtained.  The project team should also review the Assumption Log regularly to ensure all project team members are informed and any additional actions or information is captured.</w:t>
      </w:r>
    </w:p>
    <w:p w14:paraId="169F7331" w14:textId="77777777" w:rsidR="003C14B7" w:rsidRPr="00D02A46" w:rsidRDefault="003C14B7" w:rsidP="003C14B7">
      <w:pPr>
        <w:rPr>
          <w:rFonts w:cstheme="minorHAnsi"/>
          <w:color w:val="008000"/>
        </w:rPr>
      </w:pPr>
    </w:p>
    <w:p w14:paraId="7E12D113" w14:textId="77777777" w:rsidR="003C14B7" w:rsidRPr="00D02A46" w:rsidRDefault="003C14B7" w:rsidP="003C14B7">
      <w:pPr>
        <w:rPr>
          <w:rFonts w:cstheme="minorHAnsi"/>
          <w:b/>
        </w:rPr>
      </w:pPr>
      <w:r w:rsidRPr="00D02A46">
        <w:rPr>
          <w:rFonts w:cstheme="minorHAnsi"/>
          <w:b/>
        </w:rPr>
        <w:t>Standard Assumption Log Template:</w:t>
      </w:r>
    </w:p>
    <w:tbl>
      <w:tblPr>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800"/>
        <w:gridCol w:w="1560"/>
        <w:gridCol w:w="2040"/>
        <w:gridCol w:w="1321"/>
        <w:gridCol w:w="1469"/>
        <w:gridCol w:w="1890"/>
      </w:tblGrid>
      <w:tr w:rsidR="003C14B7" w:rsidRPr="00D02A46" w14:paraId="196C7386" w14:textId="77777777" w:rsidTr="00DE32CA">
        <w:trPr>
          <w:cantSplit/>
        </w:trPr>
        <w:tc>
          <w:tcPr>
            <w:tcW w:w="11610" w:type="dxa"/>
            <w:gridSpan w:val="7"/>
          </w:tcPr>
          <w:p w14:paraId="32EBC189" w14:textId="77777777" w:rsidR="003C14B7" w:rsidRPr="00D02A46" w:rsidRDefault="003C14B7" w:rsidP="0022016C">
            <w:pPr>
              <w:jc w:val="center"/>
              <w:rPr>
                <w:rFonts w:cstheme="minorHAnsi"/>
              </w:rPr>
            </w:pPr>
            <w:r w:rsidRPr="00D02A46">
              <w:rPr>
                <w:rFonts w:cstheme="minorHAnsi"/>
                <w:b/>
              </w:rPr>
              <w:t>Assumption Log</w:t>
            </w:r>
          </w:p>
        </w:tc>
      </w:tr>
      <w:tr w:rsidR="003C14B7" w:rsidRPr="00D02A46" w14:paraId="5AAB36B6" w14:textId="77777777" w:rsidTr="00DE32CA">
        <w:trPr>
          <w:cantSplit/>
        </w:trPr>
        <w:tc>
          <w:tcPr>
            <w:tcW w:w="8251" w:type="dxa"/>
            <w:gridSpan w:val="5"/>
          </w:tcPr>
          <w:p w14:paraId="70988B7B" w14:textId="77777777" w:rsidR="003C14B7" w:rsidRPr="00D02A46" w:rsidRDefault="003C14B7" w:rsidP="0022016C">
            <w:pPr>
              <w:rPr>
                <w:rFonts w:cstheme="minorHAnsi"/>
                <w:b/>
              </w:rPr>
            </w:pPr>
            <w:r w:rsidRPr="00D02A46">
              <w:rPr>
                <w:rFonts w:cstheme="minorHAnsi"/>
                <w:b/>
              </w:rPr>
              <w:t xml:space="preserve">Project: </w:t>
            </w:r>
          </w:p>
        </w:tc>
        <w:tc>
          <w:tcPr>
            <w:tcW w:w="3359" w:type="dxa"/>
            <w:gridSpan w:val="2"/>
          </w:tcPr>
          <w:p w14:paraId="272BE98B" w14:textId="77777777" w:rsidR="003C14B7" w:rsidRPr="00D02A46" w:rsidRDefault="003C14B7" w:rsidP="0022016C">
            <w:pPr>
              <w:rPr>
                <w:rFonts w:cstheme="minorHAnsi"/>
                <w:b/>
              </w:rPr>
            </w:pPr>
            <w:r w:rsidRPr="00D02A46">
              <w:rPr>
                <w:rFonts w:cstheme="minorHAnsi"/>
                <w:b/>
              </w:rPr>
              <w:t xml:space="preserve">Date: </w:t>
            </w:r>
          </w:p>
        </w:tc>
      </w:tr>
      <w:tr w:rsidR="003C14B7" w:rsidRPr="00D02A46" w14:paraId="52C819A5" w14:textId="77777777" w:rsidTr="00DE32CA">
        <w:trPr>
          <w:cantSplit/>
        </w:trPr>
        <w:tc>
          <w:tcPr>
            <w:tcW w:w="1530" w:type="dxa"/>
          </w:tcPr>
          <w:p w14:paraId="755ECD50" w14:textId="77777777" w:rsidR="003C14B7" w:rsidRPr="00D02A46" w:rsidRDefault="003C14B7" w:rsidP="0022016C">
            <w:pPr>
              <w:rPr>
                <w:rFonts w:cstheme="minorHAnsi"/>
                <w:b/>
              </w:rPr>
            </w:pPr>
            <w:r w:rsidRPr="00D02A46">
              <w:rPr>
                <w:rFonts w:cstheme="minorHAnsi"/>
                <w:b/>
              </w:rPr>
              <w:t>ID</w:t>
            </w:r>
          </w:p>
        </w:tc>
        <w:tc>
          <w:tcPr>
            <w:tcW w:w="1800" w:type="dxa"/>
          </w:tcPr>
          <w:p w14:paraId="50F7772A" w14:textId="77777777" w:rsidR="003C14B7" w:rsidRPr="00D02A46" w:rsidRDefault="003C14B7" w:rsidP="0022016C">
            <w:pPr>
              <w:rPr>
                <w:rFonts w:cstheme="minorHAnsi"/>
                <w:b/>
              </w:rPr>
            </w:pPr>
            <w:r w:rsidRPr="00D02A46">
              <w:rPr>
                <w:rFonts w:cstheme="minorHAnsi"/>
                <w:b/>
              </w:rPr>
              <w:t>Category</w:t>
            </w:r>
          </w:p>
        </w:tc>
        <w:tc>
          <w:tcPr>
            <w:tcW w:w="1560" w:type="dxa"/>
          </w:tcPr>
          <w:p w14:paraId="40A35EE6" w14:textId="77777777" w:rsidR="003C14B7" w:rsidRPr="00D02A46" w:rsidRDefault="003C14B7" w:rsidP="0022016C">
            <w:pPr>
              <w:rPr>
                <w:rFonts w:cstheme="minorHAnsi"/>
                <w:b/>
              </w:rPr>
            </w:pPr>
            <w:r w:rsidRPr="00D02A46">
              <w:rPr>
                <w:rFonts w:cstheme="minorHAnsi"/>
                <w:b/>
              </w:rPr>
              <w:t>Assumption</w:t>
            </w:r>
          </w:p>
        </w:tc>
        <w:tc>
          <w:tcPr>
            <w:tcW w:w="2040" w:type="dxa"/>
          </w:tcPr>
          <w:p w14:paraId="567C72D2" w14:textId="77777777" w:rsidR="003C14B7" w:rsidRPr="00D02A46" w:rsidRDefault="003C14B7" w:rsidP="0022016C">
            <w:pPr>
              <w:rPr>
                <w:rFonts w:cstheme="minorHAnsi"/>
                <w:b/>
              </w:rPr>
            </w:pPr>
            <w:r w:rsidRPr="00D02A46">
              <w:rPr>
                <w:rFonts w:cstheme="minorHAnsi"/>
                <w:b/>
              </w:rPr>
              <w:t>Responsibility</w:t>
            </w:r>
          </w:p>
        </w:tc>
        <w:tc>
          <w:tcPr>
            <w:tcW w:w="1321" w:type="dxa"/>
          </w:tcPr>
          <w:p w14:paraId="7F4DD740" w14:textId="77777777" w:rsidR="003C14B7" w:rsidRPr="00D02A46" w:rsidRDefault="003C14B7" w:rsidP="0022016C">
            <w:pPr>
              <w:rPr>
                <w:rFonts w:cstheme="minorHAnsi"/>
                <w:b/>
              </w:rPr>
            </w:pPr>
            <w:r w:rsidRPr="00D02A46">
              <w:rPr>
                <w:rFonts w:cstheme="minorHAnsi"/>
                <w:b/>
              </w:rPr>
              <w:t>Due Date</w:t>
            </w:r>
          </w:p>
        </w:tc>
        <w:tc>
          <w:tcPr>
            <w:tcW w:w="1469" w:type="dxa"/>
          </w:tcPr>
          <w:p w14:paraId="6847A0D8" w14:textId="77777777" w:rsidR="003C14B7" w:rsidRPr="00D02A46" w:rsidRDefault="003C14B7" w:rsidP="0022016C">
            <w:pPr>
              <w:rPr>
                <w:rFonts w:cstheme="minorHAnsi"/>
                <w:b/>
              </w:rPr>
            </w:pPr>
            <w:r w:rsidRPr="00D02A46">
              <w:rPr>
                <w:rFonts w:cstheme="minorHAnsi"/>
                <w:b/>
              </w:rPr>
              <w:t>Status</w:t>
            </w:r>
          </w:p>
        </w:tc>
        <w:tc>
          <w:tcPr>
            <w:tcW w:w="1890" w:type="dxa"/>
          </w:tcPr>
          <w:p w14:paraId="1EF25C35" w14:textId="77777777" w:rsidR="003C14B7" w:rsidRPr="00D02A46" w:rsidRDefault="003C14B7" w:rsidP="0022016C">
            <w:pPr>
              <w:rPr>
                <w:rFonts w:cstheme="minorHAnsi"/>
                <w:b/>
              </w:rPr>
            </w:pPr>
            <w:r w:rsidRPr="00D02A46">
              <w:rPr>
                <w:rFonts w:cstheme="minorHAnsi"/>
                <w:b/>
              </w:rPr>
              <w:t>Actions</w:t>
            </w:r>
          </w:p>
        </w:tc>
      </w:tr>
      <w:tr w:rsidR="003C14B7" w:rsidRPr="00D02A46" w14:paraId="1BD09B37" w14:textId="77777777" w:rsidTr="00DE32CA">
        <w:trPr>
          <w:cantSplit/>
          <w:trHeight w:val="1439"/>
        </w:trPr>
        <w:tc>
          <w:tcPr>
            <w:tcW w:w="1530" w:type="dxa"/>
          </w:tcPr>
          <w:p w14:paraId="618CB837" w14:textId="77777777" w:rsidR="003C14B7" w:rsidRPr="00D02A46" w:rsidRDefault="003C14B7" w:rsidP="0022016C">
            <w:pPr>
              <w:rPr>
                <w:rFonts w:cstheme="minorHAnsi"/>
                <w:color w:val="008000"/>
                <w:sz w:val="20"/>
                <w:szCs w:val="20"/>
              </w:rPr>
            </w:pPr>
            <w:r w:rsidRPr="00D02A46">
              <w:rPr>
                <w:rFonts w:cstheme="minorHAnsi"/>
                <w:color w:val="008000"/>
                <w:sz w:val="20"/>
                <w:szCs w:val="20"/>
              </w:rPr>
              <w:t>Each assumption should have a corresponding ID number.</w:t>
            </w:r>
          </w:p>
        </w:tc>
        <w:tc>
          <w:tcPr>
            <w:tcW w:w="1800" w:type="dxa"/>
          </w:tcPr>
          <w:p w14:paraId="6E83F7AF" w14:textId="77777777" w:rsidR="003C14B7" w:rsidRPr="00D02A46" w:rsidRDefault="003C14B7" w:rsidP="0022016C">
            <w:pPr>
              <w:rPr>
                <w:rFonts w:cstheme="minorHAnsi"/>
                <w:color w:val="008000"/>
                <w:sz w:val="20"/>
                <w:szCs w:val="20"/>
              </w:rPr>
            </w:pPr>
            <w:r w:rsidRPr="00D02A46">
              <w:rPr>
                <w:rFonts w:cstheme="minorHAnsi"/>
                <w:color w:val="008000"/>
                <w:sz w:val="20"/>
                <w:szCs w:val="20"/>
              </w:rPr>
              <w:t>This should list what portion of the project the assumption impacts.</w:t>
            </w:r>
          </w:p>
        </w:tc>
        <w:tc>
          <w:tcPr>
            <w:tcW w:w="1560" w:type="dxa"/>
          </w:tcPr>
          <w:p w14:paraId="57C1EF61" w14:textId="77777777" w:rsidR="003C14B7" w:rsidRPr="00D02A46" w:rsidRDefault="003C14B7" w:rsidP="0022016C">
            <w:pPr>
              <w:rPr>
                <w:rFonts w:cstheme="minorHAnsi"/>
                <w:color w:val="008000"/>
                <w:sz w:val="20"/>
                <w:szCs w:val="20"/>
              </w:rPr>
            </w:pPr>
            <w:r w:rsidRPr="00D02A46">
              <w:rPr>
                <w:rFonts w:cstheme="minorHAnsi"/>
                <w:color w:val="008000"/>
                <w:sz w:val="20"/>
                <w:szCs w:val="20"/>
              </w:rPr>
              <w:t>Define the assumption in this column.</w:t>
            </w:r>
          </w:p>
        </w:tc>
        <w:tc>
          <w:tcPr>
            <w:tcW w:w="2040" w:type="dxa"/>
          </w:tcPr>
          <w:p w14:paraId="4609515A" w14:textId="77777777" w:rsidR="003C14B7" w:rsidRPr="00D02A46" w:rsidRDefault="003C14B7" w:rsidP="0022016C">
            <w:pPr>
              <w:rPr>
                <w:rFonts w:cstheme="minorHAnsi"/>
                <w:color w:val="008000"/>
                <w:sz w:val="20"/>
                <w:szCs w:val="20"/>
              </w:rPr>
            </w:pPr>
            <w:r w:rsidRPr="00D02A46">
              <w:rPr>
                <w:rFonts w:cstheme="minorHAnsi"/>
                <w:color w:val="008000"/>
                <w:sz w:val="20"/>
                <w:szCs w:val="20"/>
              </w:rPr>
              <w:t>Assumptions should be assigned to a team member to validate.</w:t>
            </w:r>
          </w:p>
        </w:tc>
        <w:tc>
          <w:tcPr>
            <w:tcW w:w="1321" w:type="dxa"/>
          </w:tcPr>
          <w:p w14:paraId="6E82BFDC" w14:textId="77777777" w:rsidR="003C14B7" w:rsidRPr="00D02A46" w:rsidRDefault="003C14B7" w:rsidP="0022016C">
            <w:pPr>
              <w:rPr>
                <w:rFonts w:cstheme="minorHAnsi"/>
                <w:color w:val="008000"/>
                <w:sz w:val="20"/>
                <w:szCs w:val="20"/>
              </w:rPr>
            </w:pPr>
            <w:r w:rsidRPr="00D02A46">
              <w:rPr>
                <w:rFonts w:cstheme="minorHAnsi"/>
                <w:color w:val="008000"/>
                <w:sz w:val="20"/>
                <w:szCs w:val="20"/>
              </w:rPr>
              <w:t>This is the date the assumption should be validated by.</w:t>
            </w:r>
          </w:p>
        </w:tc>
        <w:tc>
          <w:tcPr>
            <w:tcW w:w="1469" w:type="dxa"/>
          </w:tcPr>
          <w:p w14:paraId="290756C8" w14:textId="77777777" w:rsidR="003C14B7" w:rsidRPr="00D02A46" w:rsidRDefault="003C14B7" w:rsidP="0022016C">
            <w:pPr>
              <w:rPr>
                <w:rFonts w:cstheme="minorHAnsi"/>
                <w:color w:val="008000"/>
                <w:sz w:val="20"/>
                <w:szCs w:val="20"/>
              </w:rPr>
            </w:pPr>
            <w:r w:rsidRPr="00D02A46">
              <w:rPr>
                <w:rFonts w:cstheme="minorHAnsi"/>
                <w:color w:val="008000"/>
                <w:sz w:val="20"/>
                <w:szCs w:val="20"/>
              </w:rPr>
              <w:t>This tracks the assumption validation and if it's open or closed.</w:t>
            </w:r>
          </w:p>
        </w:tc>
        <w:tc>
          <w:tcPr>
            <w:tcW w:w="1890" w:type="dxa"/>
          </w:tcPr>
          <w:p w14:paraId="1998F3E0" w14:textId="77777777" w:rsidR="003C14B7" w:rsidRPr="00D02A46" w:rsidRDefault="003C14B7" w:rsidP="0022016C">
            <w:pPr>
              <w:rPr>
                <w:rFonts w:cstheme="minorHAnsi"/>
                <w:color w:val="008000"/>
                <w:sz w:val="20"/>
                <w:szCs w:val="20"/>
              </w:rPr>
            </w:pPr>
            <w:r w:rsidRPr="00D02A46">
              <w:rPr>
                <w:rFonts w:cstheme="minorHAnsi"/>
                <w:color w:val="008000"/>
                <w:sz w:val="20"/>
                <w:szCs w:val="20"/>
              </w:rPr>
              <w:t>Any actions associated with the assumption or validating the assumptions should be listed here.</w:t>
            </w:r>
          </w:p>
        </w:tc>
      </w:tr>
    </w:tbl>
    <w:p w14:paraId="0BDB18A1" w14:textId="77777777" w:rsidR="003C14B7" w:rsidRPr="00D02A46" w:rsidRDefault="003C14B7" w:rsidP="003C14B7">
      <w:pPr>
        <w:rPr>
          <w:rFonts w:cstheme="minorHAnsi"/>
          <w:b/>
        </w:rPr>
      </w:pPr>
      <w:r w:rsidRPr="00D02A46">
        <w:rPr>
          <w:rFonts w:cstheme="minorHAnsi"/>
          <w:b/>
        </w:rPr>
        <w:t>Example with Sample Data:</w:t>
      </w:r>
    </w:p>
    <w:tbl>
      <w:tblPr>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708"/>
        <w:gridCol w:w="3136"/>
        <w:gridCol w:w="1669"/>
        <w:gridCol w:w="1210"/>
        <w:gridCol w:w="839"/>
        <w:gridCol w:w="2510"/>
      </w:tblGrid>
      <w:tr w:rsidR="003C14B7" w:rsidRPr="00D02A46" w14:paraId="64E7A851" w14:textId="77777777" w:rsidTr="00DE32CA">
        <w:trPr>
          <w:cantSplit/>
        </w:trPr>
        <w:tc>
          <w:tcPr>
            <w:tcW w:w="11700" w:type="dxa"/>
            <w:gridSpan w:val="7"/>
          </w:tcPr>
          <w:p w14:paraId="6F4C806C" w14:textId="77777777" w:rsidR="003C14B7" w:rsidRPr="00D02A46" w:rsidRDefault="003C14B7" w:rsidP="0022016C">
            <w:pPr>
              <w:jc w:val="center"/>
              <w:rPr>
                <w:rFonts w:cstheme="minorHAnsi"/>
              </w:rPr>
            </w:pPr>
            <w:r w:rsidRPr="00D02A46">
              <w:rPr>
                <w:rFonts w:cstheme="minorHAnsi"/>
                <w:b/>
              </w:rPr>
              <w:t>Assumption Log</w:t>
            </w:r>
          </w:p>
        </w:tc>
      </w:tr>
      <w:tr w:rsidR="003C14B7" w:rsidRPr="00D02A46" w14:paraId="6FC16586" w14:textId="77777777" w:rsidTr="00DE32CA">
        <w:trPr>
          <w:cantSplit/>
        </w:trPr>
        <w:tc>
          <w:tcPr>
            <w:tcW w:w="8370" w:type="dxa"/>
            <w:gridSpan w:val="5"/>
          </w:tcPr>
          <w:p w14:paraId="263119A6" w14:textId="77777777" w:rsidR="003C14B7" w:rsidRPr="00D02A46" w:rsidRDefault="003C14B7" w:rsidP="0022016C">
            <w:pPr>
              <w:rPr>
                <w:rFonts w:cstheme="minorHAnsi"/>
                <w:b/>
              </w:rPr>
            </w:pPr>
            <w:r w:rsidRPr="00D02A46">
              <w:rPr>
                <w:rFonts w:cstheme="minorHAnsi"/>
                <w:b/>
              </w:rPr>
              <w:t xml:space="preserve">Project: </w:t>
            </w:r>
          </w:p>
        </w:tc>
        <w:tc>
          <w:tcPr>
            <w:tcW w:w="3330" w:type="dxa"/>
            <w:gridSpan w:val="2"/>
          </w:tcPr>
          <w:p w14:paraId="44B1B033" w14:textId="77777777" w:rsidR="003C14B7" w:rsidRPr="00D02A46" w:rsidRDefault="003C14B7" w:rsidP="0022016C">
            <w:pPr>
              <w:rPr>
                <w:rFonts w:cstheme="minorHAnsi"/>
                <w:b/>
              </w:rPr>
            </w:pPr>
            <w:r w:rsidRPr="00D02A46">
              <w:rPr>
                <w:rFonts w:cstheme="minorHAnsi"/>
                <w:b/>
              </w:rPr>
              <w:t xml:space="preserve">Date: </w:t>
            </w:r>
          </w:p>
        </w:tc>
      </w:tr>
      <w:tr w:rsidR="003C14B7" w:rsidRPr="00D02A46" w14:paraId="633F4B7D" w14:textId="77777777" w:rsidTr="00DE32CA">
        <w:trPr>
          <w:cantSplit/>
        </w:trPr>
        <w:tc>
          <w:tcPr>
            <w:tcW w:w="630" w:type="dxa"/>
          </w:tcPr>
          <w:p w14:paraId="6960AD14" w14:textId="77777777" w:rsidR="003C14B7" w:rsidRPr="00D02A46" w:rsidRDefault="003C14B7" w:rsidP="0022016C">
            <w:pPr>
              <w:rPr>
                <w:rFonts w:cstheme="minorHAnsi"/>
                <w:b/>
              </w:rPr>
            </w:pPr>
            <w:r w:rsidRPr="00D02A46">
              <w:rPr>
                <w:rFonts w:cstheme="minorHAnsi"/>
                <w:b/>
              </w:rPr>
              <w:t>ID</w:t>
            </w:r>
          </w:p>
        </w:tc>
        <w:tc>
          <w:tcPr>
            <w:tcW w:w="1710" w:type="dxa"/>
          </w:tcPr>
          <w:p w14:paraId="3CDCCB95" w14:textId="77777777" w:rsidR="003C14B7" w:rsidRPr="00D02A46" w:rsidRDefault="003C14B7" w:rsidP="0022016C">
            <w:pPr>
              <w:rPr>
                <w:rFonts w:cstheme="minorHAnsi"/>
                <w:b/>
              </w:rPr>
            </w:pPr>
            <w:r w:rsidRPr="00D02A46">
              <w:rPr>
                <w:rFonts w:cstheme="minorHAnsi"/>
                <w:b/>
              </w:rPr>
              <w:t>Category</w:t>
            </w:r>
          </w:p>
        </w:tc>
        <w:tc>
          <w:tcPr>
            <w:tcW w:w="3150" w:type="dxa"/>
          </w:tcPr>
          <w:p w14:paraId="7D7ADB82" w14:textId="77777777" w:rsidR="003C14B7" w:rsidRPr="00D02A46" w:rsidRDefault="003C14B7" w:rsidP="0022016C">
            <w:pPr>
              <w:rPr>
                <w:rFonts w:cstheme="minorHAnsi"/>
                <w:b/>
              </w:rPr>
            </w:pPr>
            <w:r w:rsidRPr="00D02A46">
              <w:rPr>
                <w:rFonts w:cstheme="minorHAnsi"/>
                <w:b/>
              </w:rPr>
              <w:t>Assumption</w:t>
            </w:r>
          </w:p>
        </w:tc>
        <w:tc>
          <w:tcPr>
            <w:tcW w:w="1669" w:type="dxa"/>
          </w:tcPr>
          <w:p w14:paraId="6D43F5E5" w14:textId="77777777" w:rsidR="003C14B7" w:rsidRPr="00D02A46" w:rsidRDefault="003C14B7" w:rsidP="0022016C">
            <w:pPr>
              <w:rPr>
                <w:rFonts w:cstheme="minorHAnsi"/>
                <w:b/>
              </w:rPr>
            </w:pPr>
            <w:r w:rsidRPr="00D02A46">
              <w:rPr>
                <w:rFonts w:cstheme="minorHAnsi"/>
                <w:b/>
              </w:rPr>
              <w:t>Responsibility</w:t>
            </w:r>
          </w:p>
        </w:tc>
        <w:tc>
          <w:tcPr>
            <w:tcW w:w="1211" w:type="dxa"/>
          </w:tcPr>
          <w:p w14:paraId="633D5324" w14:textId="77777777" w:rsidR="003C14B7" w:rsidRPr="00D02A46" w:rsidRDefault="003C14B7" w:rsidP="0022016C">
            <w:pPr>
              <w:rPr>
                <w:rFonts w:cstheme="minorHAnsi"/>
                <w:b/>
              </w:rPr>
            </w:pPr>
            <w:r w:rsidRPr="00D02A46">
              <w:rPr>
                <w:rFonts w:cstheme="minorHAnsi"/>
                <w:b/>
              </w:rPr>
              <w:t>Due Date</w:t>
            </w:r>
          </w:p>
        </w:tc>
        <w:tc>
          <w:tcPr>
            <w:tcW w:w="810" w:type="dxa"/>
          </w:tcPr>
          <w:p w14:paraId="42AB7D25" w14:textId="77777777" w:rsidR="003C14B7" w:rsidRPr="00D02A46" w:rsidRDefault="003C14B7" w:rsidP="0022016C">
            <w:pPr>
              <w:rPr>
                <w:rFonts w:cstheme="minorHAnsi"/>
                <w:b/>
              </w:rPr>
            </w:pPr>
            <w:r w:rsidRPr="00D02A46">
              <w:rPr>
                <w:rFonts w:cstheme="minorHAnsi"/>
                <w:b/>
              </w:rPr>
              <w:t>Status</w:t>
            </w:r>
          </w:p>
        </w:tc>
        <w:tc>
          <w:tcPr>
            <w:tcW w:w="2520" w:type="dxa"/>
          </w:tcPr>
          <w:p w14:paraId="47ECD1F4" w14:textId="77777777" w:rsidR="003C14B7" w:rsidRPr="00D02A46" w:rsidRDefault="003C14B7" w:rsidP="0022016C">
            <w:pPr>
              <w:rPr>
                <w:rFonts w:cstheme="minorHAnsi"/>
                <w:b/>
              </w:rPr>
            </w:pPr>
            <w:r w:rsidRPr="00D02A46">
              <w:rPr>
                <w:rFonts w:cstheme="minorHAnsi"/>
                <w:b/>
              </w:rPr>
              <w:t>Actions</w:t>
            </w:r>
          </w:p>
        </w:tc>
      </w:tr>
      <w:tr w:rsidR="003C14B7" w:rsidRPr="00D02A46" w14:paraId="5F63F120" w14:textId="77777777" w:rsidTr="00DE32CA">
        <w:trPr>
          <w:cantSplit/>
        </w:trPr>
        <w:tc>
          <w:tcPr>
            <w:tcW w:w="630" w:type="dxa"/>
          </w:tcPr>
          <w:p w14:paraId="0E3FF00D" w14:textId="77777777" w:rsidR="003C14B7" w:rsidRPr="00D02A46" w:rsidRDefault="003C14B7" w:rsidP="0022016C">
            <w:pPr>
              <w:rPr>
                <w:rFonts w:cstheme="minorHAnsi"/>
                <w:sz w:val="20"/>
                <w:szCs w:val="20"/>
              </w:rPr>
            </w:pPr>
            <w:r w:rsidRPr="00D02A46">
              <w:rPr>
                <w:rFonts w:cstheme="minorHAnsi"/>
                <w:sz w:val="20"/>
                <w:szCs w:val="20"/>
              </w:rPr>
              <w:t>001</w:t>
            </w:r>
          </w:p>
        </w:tc>
        <w:tc>
          <w:tcPr>
            <w:tcW w:w="1710" w:type="dxa"/>
          </w:tcPr>
          <w:p w14:paraId="45E8DCF1" w14:textId="77777777" w:rsidR="003C14B7" w:rsidRPr="00D02A46" w:rsidRDefault="003C14B7" w:rsidP="0022016C">
            <w:pPr>
              <w:rPr>
                <w:rFonts w:cstheme="minorHAnsi"/>
                <w:sz w:val="20"/>
                <w:szCs w:val="20"/>
              </w:rPr>
            </w:pPr>
            <w:r w:rsidRPr="00D02A46">
              <w:rPr>
                <w:rFonts w:cstheme="minorHAnsi"/>
                <w:sz w:val="20"/>
                <w:szCs w:val="20"/>
              </w:rPr>
              <w:t>Manufacturing</w:t>
            </w:r>
          </w:p>
        </w:tc>
        <w:tc>
          <w:tcPr>
            <w:tcW w:w="3150" w:type="dxa"/>
          </w:tcPr>
          <w:p w14:paraId="1170E890" w14:textId="77777777" w:rsidR="003C14B7" w:rsidRPr="00D02A46" w:rsidRDefault="003C14B7" w:rsidP="0022016C">
            <w:pPr>
              <w:rPr>
                <w:rFonts w:cstheme="minorHAnsi"/>
                <w:sz w:val="20"/>
                <w:szCs w:val="20"/>
              </w:rPr>
            </w:pPr>
            <w:r w:rsidRPr="00D02A46">
              <w:rPr>
                <w:rFonts w:cstheme="minorHAnsi"/>
                <w:sz w:val="20"/>
                <w:szCs w:val="20"/>
              </w:rPr>
              <w:t>There is adequate capacity on manufacturing lines to produce prototypes for the project.</w:t>
            </w:r>
          </w:p>
        </w:tc>
        <w:tc>
          <w:tcPr>
            <w:tcW w:w="1669" w:type="dxa"/>
          </w:tcPr>
          <w:p w14:paraId="33969C14" w14:textId="77777777" w:rsidR="003C14B7" w:rsidRPr="00D02A46" w:rsidRDefault="003C14B7" w:rsidP="0022016C">
            <w:pPr>
              <w:rPr>
                <w:rFonts w:cstheme="minorHAnsi"/>
                <w:sz w:val="20"/>
                <w:szCs w:val="20"/>
              </w:rPr>
            </w:pPr>
            <w:r w:rsidRPr="00D02A46">
              <w:rPr>
                <w:rFonts w:cstheme="minorHAnsi"/>
                <w:sz w:val="20"/>
                <w:szCs w:val="20"/>
              </w:rPr>
              <w:t>J. Brown</w:t>
            </w:r>
          </w:p>
        </w:tc>
        <w:tc>
          <w:tcPr>
            <w:tcW w:w="1211" w:type="dxa"/>
          </w:tcPr>
          <w:p w14:paraId="33EE74D9" w14:textId="77777777" w:rsidR="003C14B7" w:rsidRPr="00D02A46" w:rsidRDefault="003C14B7" w:rsidP="0022016C">
            <w:pPr>
              <w:rPr>
                <w:rFonts w:cstheme="minorHAnsi"/>
                <w:sz w:val="20"/>
                <w:szCs w:val="20"/>
              </w:rPr>
            </w:pPr>
            <w:r w:rsidRPr="00D02A46">
              <w:rPr>
                <w:rFonts w:cstheme="minorHAnsi"/>
                <w:sz w:val="20"/>
                <w:szCs w:val="20"/>
              </w:rPr>
              <w:t>6/1/20xx</w:t>
            </w:r>
          </w:p>
        </w:tc>
        <w:tc>
          <w:tcPr>
            <w:tcW w:w="810" w:type="dxa"/>
          </w:tcPr>
          <w:p w14:paraId="5E056A8B" w14:textId="77777777" w:rsidR="003C14B7" w:rsidRPr="00D02A46" w:rsidRDefault="003C14B7" w:rsidP="0022016C">
            <w:pPr>
              <w:rPr>
                <w:rFonts w:cstheme="minorHAnsi"/>
                <w:sz w:val="20"/>
                <w:szCs w:val="20"/>
              </w:rPr>
            </w:pPr>
            <w:r w:rsidRPr="00D02A46">
              <w:rPr>
                <w:rFonts w:cstheme="minorHAnsi"/>
                <w:sz w:val="20"/>
                <w:szCs w:val="20"/>
              </w:rPr>
              <w:t>Open</w:t>
            </w:r>
          </w:p>
        </w:tc>
        <w:tc>
          <w:tcPr>
            <w:tcW w:w="2520" w:type="dxa"/>
          </w:tcPr>
          <w:p w14:paraId="10D53BCD" w14:textId="77777777" w:rsidR="003C14B7" w:rsidRPr="00D02A46" w:rsidRDefault="003C14B7" w:rsidP="0022016C">
            <w:pPr>
              <w:rPr>
                <w:rFonts w:cstheme="minorHAnsi"/>
                <w:sz w:val="20"/>
                <w:szCs w:val="20"/>
              </w:rPr>
            </w:pPr>
            <w:r w:rsidRPr="00D02A46">
              <w:rPr>
                <w:rFonts w:cstheme="minorHAnsi"/>
                <w:sz w:val="20"/>
                <w:szCs w:val="20"/>
              </w:rPr>
              <w:t>J. Brown to meet with operations manager on 4/15 to discuss line capacity.</w:t>
            </w:r>
          </w:p>
        </w:tc>
      </w:tr>
      <w:tr w:rsidR="003C14B7" w:rsidRPr="00D02A46" w14:paraId="40060730" w14:textId="77777777" w:rsidTr="00DE32CA">
        <w:trPr>
          <w:cantSplit/>
        </w:trPr>
        <w:tc>
          <w:tcPr>
            <w:tcW w:w="630" w:type="dxa"/>
          </w:tcPr>
          <w:p w14:paraId="182647AC" w14:textId="77777777" w:rsidR="003C14B7" w:rsidRPr="00D02A46" w:rsidRDefault="003C14B7" w:rsidP="0022016C">
            <w:pPr>
              <w:rPr>
                <w:rFonts w:cstheme="minorHAnsi"/>
                <w:sz w:val="20"/>
                <w:szCs w:val="20"/>
              </w:rPr>
            </w:pPr>
            <w:r w:rsidRPr="00D02A46">
              <w:rPr>
                <w:rFonts w:cstheme="minorHAnsi"/>
                <w:sz w:val="20"/>
                <w:szCs w:val="20"/>
              </w:rPr>
              <w:t>002</w:t>
            </w:r>
          </w:p>
        </w:tc>
        <w:tc>
          <w:tcPr>
            <w:tcW w:w="1710" w:type="dxa"/>
          </w:tcPr>
          <w:p w14:paraId="0F984C4E" w14:textId="77777777" w:rsidR="003C14B7" w:rsidRPr="00D02A46" w:rsidRDefault="003C14B7" w:rsidP="0022016C">
            <w:pPr>
              <w:rPr>
                <w:rFonts w:cstheme="minorHAnsi"/>
                <w:sz w:val="20"/>
                <w:szCs w:val="20"/>
              </w:rPr>
            </w:pPr>
            <w:r w:rsidRPr="00D02A46">
              <w:rPr>
                <w:rFonts w:cstheme="minorHAnsi"/>
                <w:sz w:val="20"/>
                <w:szCs w:val="20"/>
              </w:rPr>
              <w:t>Design</w:t>
            </w:r>
          </w:p>
        </w:tc>
        <w:tc>
          <w:tcPr>
            <w:tcW w:w="3150" w:type="dxa"/>
          </w:tcPr>
          <w:p w14:paraId="60B4165D" w14:textId="77777777" w:rsidR="003C14B7" w:rsidRPr="00D02A46" w:rsidRDefault="003C14B7" w:rsidP="0022016C">
            <w:pPr>
              <w:rPr>
                <w:rFonts w:cstheme="minorHAnsi"/>
                <w:sz w:val="20"/>
                <w:szCs w:val="20"/>
              </w:rPr>
            </w:pPr>
            <w:r w:rsidRPr="00D02A46">
              <w:rPr>
                <w:rFonts w:cstheme="minorHAnsi"/>
                <w:sz w:val="20"/>
                <w:szCs w:val="20"/>
              </w:rPr>
              <w:t>Cable dimensions will not deviate significantly from existing product lines.</w:t>
            </w:r>
          </w:p>
        </w:tc>
        <w:tc>
          <w:tcPr>
            <w:tcW w:w="1669" w:type="dxa"/>
          </w:tcPr>
          <w:p w14:paraId="77CAD94E" w14:textId="77777777" w:rsidR="003C14B7" w:rsidRPr="00D02A46" w:rsidRDefault="003C14B7" w:rsidP="0022016C">
            <w:pPr>
              <w:rPr>
                <w:rFonts w:cstheme="minorHAnsi"/>
                <w:sz w:val="20"/>
                <w:szCs w:val="20"/>
              </w:rPr>
            </w:pPr>
            <w:r w:rsidRPr="00D02A46">
              <w:rPr>
                <w:rFonts w:cstheme="minorHAnsi"/>
                <w:sz w:val="20"/>
                <w:szCs w:val="20"/>
              </w:rPr>
              <w:t>P. White</w:t>
            </w:r>
          </w:p>
        </w:tc>
        <w:tc>
          <w:tcPr>
            <w:tcW w:w="1211" w:type="dxa"/>
          </w:tcPr>
          <w:p w14:paraId="3BFF7847" w14:textId="77777777" w:rsidR="003C14B7" w:rsidRPr="00D02A46" w:rsidRDefault="003C14B7" w:rsidP="0022016C">
            <w:pPr>
              <w:rPr>
                <w:rFonts w:cstheme="minorHAnsi"/>
                <w:sz w:val="20"/>
                <w:szCs w:val="20"/>
              </w:rPr>
            </w:pPr>
            <w:r w:rsidRPr="00D02A46">
              <w:rPr>
                <w:rFonts w:cstheme="minorHAnsi"/>
                <w:sz w:val="20"/>
                <w:szCs w:val="20"/>
              </w:rPr>
              <w:t>5/15/20xx</w:t>
            </w:r>
          </w:p>
        </w:tc>
        <w:tc>
          <w:tcPr>
            <w:tcW w:w="810" w:type="dxa"/>
          </w:tcPr>
          <w:p w14:paraId="52B607D8" w14:textId="77777777" w:rsidR="003C14B7" w:rsidRPr="00D02A46" w:rsidRDefault="003C14B7" w:rsidP="0022016C">
            <w:pPr>
              <w:rPr>
                <w:rFonts w:cstheme="minorHAnsi"/>
                <w:sz w:val="20"/>
                <w:szCs w:val="20"/>
              </w:rPr>
            </w:pPr>
            <w:r w:rsidRPr="00D02A46">
              <w:rPr>
                <w:rFonts w:cstheme="minorHAnsi"/>
                <w:sz w:val="20"/>
                <w:szCs w:val="20"/>
              </w:rPr>
              <w:t>Open</w:t>
            </w:r>
          </w:p>
        </w:tc>
        <w:tc>
          <w:tcPr>
            <w:tcW w:w="2520" w:type="dxa"/>
          </w:tcPr>
          <w:p w14:paraId="2C57D152" w14:textId="77777777" w:rsidR="003C14B7" w:rsidRPr="00D02A46" w:rsidRDefault="003C14B7" w:rsidP="0022016C">
            <w:pPr>
              <w:rPr>
                <w:rFonts w:cstheme="minorHAnsi"/>
                <w:sz w:val="20"/>
                <w:szCs w:val="20"/>
              </w:rPr>
            </w:pPr>
            <w:r w:rsidRPr="00D02A46">
              <w:rPr>
                <w:rFonts w:cstheme="minorHAnsi"/>
                <w:sz w:val="20"/>
                <w:szCs w:val="20"/>
              </w:rPr>
              <w:t>Design team is currently verifying planned cable dimensions.</w:t>
            </w:r>
          </w:p>
        </w:tc>
      </w:tr>
      <w:tr w:rsidR="003C14B7" w:rsidRPr="00D02A46" w14:paraId="1C6F475B" w14:textId="77777777" w:rsidTr="00DE32CA">
        <w:trPr>
          <w:cantSplit/>
        </w:trPr>
        <w:tc>
          <w:tcPr>
            <w:tcW w:w="630" w:type="dxa"/>
          </w:tcPr>
          <w:p w14:paraId="424E9275" w14:textId="77777777" w:rsidR="003C14B7" w:rsidRPr="00D02A46" w:rsidRDefault="003C14B7" w:rsidP="0022016C">
            <w:pPr>
              <w:rPr>
                <w:rFonts w:cstheme="minorHAnsi"/>
                <w:sz w:val="20"/>
                <w:szCs w:val="20"/>
              </w:rPr>
            </w:pPr>
            <w:r w:rsidRPr="00D02A46">
              <w:rPr>
                <w:rFonts w:cstheme="minorHAnsi"/>
                <w:sz w:val="20"/>
                <w:szCs w:val="20"/>
              </w:rPr>
              <w:lastRenderedPageBreak/>
              <w:t>003</w:t>
            </w:r>
          </w:p>
        </w:tc>
        <w:tc>
          <w:tcPr>
            <w:tcW w:w="1710" w:type="dxa"/>
          </w:tcPr>
          <w:p w14:paraId="5B555A0F" w14:textId="77777777" w:rsidR="003C14B7" w:rsidRPr="00D02A46" w:rsidRDefault="003C14B7" w:rsidP="0022016C">
            <w:pPr>
              <w:rPr>
                <w:rFonts w:cstheme="minorHAnsi"/>
                <w:sz w:val="20"/>
                <w:szCs w:val="20"/>
              </w:rPr>
            </w:pPr>
            <w:r w:rsidRPr="00D02A46">
              <w:rPr>
                <w:rFonts w:cstheme="minorHAnsi"/>
                <w:sz w:val="20"/>
                <w:szCs w:val="20"/>
              </w:rPr>
              <w:t>Supply</w:t>
            </w:r>
          </w:p>
        </w:tc>
        <w:tc>
          <w:tcPr>
            <w:tcW w:w="3150" w:type="dxa"/>
          </w:tcPr>
          <w:p w14:paraId="746CDD31" w14:textId="77777777" w:rsidR="003C14B7" w:rsidRPr="00D02A46" w:rsidRDefault="003C14B7" w:rsidP="0022016C">
            <w:pPr>
              <w:rPr>
                <w:rFonts w:cstheme="minorHAnsi"/>
                <w:sz w:val="20"/>
                <w:szCs w:val="20"/>
              </w:rPr>
            </w:pPr>
            <w:r w:rsidRPr="00D02A46">
              <w:rPr>
                <w:rFonts w:cstheme="minorHAnsi"/>
                <w:sz w:val="20"/>
                <w:szCs w:val="20"/>
              </w:rPr>
              <w:t>There is adequate warehousing space for additional materials needed for this product.</w:t>
            </w:r>
          </w:p>
        </w:tc>
        <w:tc>
          <w:tcPr>
            <w:tcW w:w="1669" w:type="dxa"/>
          </w:tcPr>
          <w:p w14:paraId="0F6EA8A6" w14:textId="77777777" w:rsidR="003C14B7" w:rsidRPr="00D02A46" w:rsidRDefault="003C14B7" w:rsidP="0022016C">
            <w:pPr>
              <w:rPr>
                <w:rFonts w:cstheme="minorHAnsi"/>
                <w:sz w:val="20"/>
                <w:szCs w:val="20"/>
              </w:rPr>
            </w:pPr>
            <w:r w:rsidRPr="00D02A46">
              <w:rPr>
                <w:rFonts w:cstheme="minorHAnsi"/>
                <w:sz w:val="20"/>
                <w:szCs w:val="20"/>
              </w:rPr>
              <w:t>T. Black</w:t>
            </w:r>
          </w:p>
        </w:tc>
        <w:tc>
          <w:tcPr>
            <w:tcW w:w="1211" w:type="dxa"/>
          </w:tcPr>
          <w:p w14:paraId="2348A7EC" w14:textId="77777777" w:rsidR="003C14B7" w:rsidRPr="00D02A46" w:rsidRDefault="003C14B7" w:rsidP="0022016C">
            <w:pPr>
              <w:rPr>
                <w:rFonts w:cstheme="minorHAnsi"/>
                <w:sz w:val="20"/>
                <w:szCs w:val="20"/>
              </w:rPr>
            </w:pPr>
            <w:r w:rsidRPr="00D02A46">
              <w:rPr>
                <w:rFonts w:cstheme="minorHAnsi"/>
                <w:sz w:val="20"/>
                <w:szCs w:val="20"/>
              </w:rPr>
              <w:t>5/1/20xx</w:t>
            </w:r>
          </w:p>
        </w:tc>
        <w:tc>
          <w:tcPr>
            <w:tcW w:w="810" w:type="dxa"/>
          </w:tcPr>
          <w:p w14:paraId="355EC461" w14:textId="77777777" w:rsidR="003C14B7" w:rsidRPr="00D02A46" w:rsidRDefault="003C14B7" w:rsidP="0022016C">
            <w:pPr>
              <w:rPr>
                <w:rFonts w:cstheme="minorHAnsi"/>
                <w:sz w:val="20"/>
                <w:szCs w:val="20"/>
              </w:rPr>
            </w:pPr>
            <w:r w:rsidRPr="00D02A46">
              <w:rPr>
                <w:rFonts w:cstheme="minorHAnsi"/>
                <w:sz w:val="20"/>
                <w:szCs w:val="20"/>
              </w:rPr>
              <w:t>Closed</w:t>
            </w:r>
          </w:p>
        </w:tc>
        <w:tc>
          <w:tcPr>
            <w:tcW w:w="2520" w:type="dxa"/>
          </w:tcPr>
          <w:p w14:paraId="0FA08732" w14:textId="77777777" w:rsidR="003C14B7" w:rsidRPr="00D02A46" w:rsidRDefault="003C14B7" w:rsidP="0022016C">
            <w:pPr>
              <w:rPr>
                <w:rFonts w:cstheme="minorHAnsi"/>
                <w:sz w:val="20"/>
                <w:szCs w:val="20"/>
              </w:rPr>
            </w:pPr>
            <w:r w:rsidRPr="00D02A46">
              <w:rPr>
                <w:rFonts w:cstheme="minorHAnsi"/>
                <w:sz w:val="20"/>
                <w:szCs w:val="20"/>
              </w:rPr>
              <w:t xml:space="preserve">T. Black has verified that there is ample warehousing space available for the </w:t>
            </w:r>
            <w:proofErr w:type="spellStart"/>
            <w:r w:rsidRPr="00D02A46">
              <w:rPr>
                <w:rFonts w:cstheme="minorHAnsi"/>
                <w:sz w:val="20"/>
                <w:szCs w:val="20"/>
              </w:rPr>
              <w:t>Xwave</w:t>
            </w:r>
            <w:proofErr w:type="spellEnd"/>
            <w:r w:rsidRPr="00D02A46">
              <w:rPr>
                <w:rFonts w:cstheme="minorHAnsi"/>
                <w:sz w:val="20"/>
                <w:szCs w:val="20"/>
              </w:rPr>
              <w:t xml:space="preserve"> Fiber Project.</w:t>
            </w:r>
          </w:p>
        </w:tc>
      </w:tr>
      <w:tr w:rsidR="003C14B7" w:rsidRPr="00D02A46" w14:paraId="3812A4A8" w14:textId="77777777" w:rsidTr="00DE32CA">
        <w:trPr>
          <w:cantSplit/>
        </w:trPr>
        <w:tc>
          <w:tcPr>
            <w:tcW w:w="630" w:type="dxa"/>
          </w:tcPr>
          <w:p w14:paraId="74113EC1" w14:textId="77777777" w:rsidR="003C14B7" w:rsidRPr="00D02A46" w:rsidRDefault="003C14B7" w:rsidP="0022016C">
            <w:pPr>
              <w:rPr>
                <w:rFonts w:cstheme="minorHAnsi"/>
                <w:sz w:val="20"/>
                <w:szCs w:val="20"/>
              </w:rPr>
            </w:pPr>
            <w:r w:rsidRPr="00D02A46">
              <w:rPr>
                <w:rFonts w:cstheme="minorHAnsi"/>
                <w:sz w:val="20"/>
                <w:szCs w:val="20"/>
              </w:rPr>
              <w:t>004</w:t>
            </w:r>
          </w:p>
        </w:tc>
        <w:tc>
          <w:tcPr>
            <w:tcW w:w="1710" w:type="dxa"/>
          </w:tcPr>
          <w:p w14:paraId="54A16401" w14:textId="77777777" w:rsidR="003C14B7" w:rsidRPr="00D02A46" w:rsidRDefault="003C14B7" w:rsidP="0022016C">
            <w:pPr>
              <w:rPr>
                <w:rFonts w:cstheme="minorHAnsi"/>
                <w:sz w:val="20"/>
                <w:szCs w:val="20"/>
              </w:rPr>
            </w:pPr>
            <w:r w:rsidRPr="00D02A46">
              <w:rPr>
                <w:rFonts w:cstheme="minorHAnsi"/>
                <w:sz w:val="20"/>
                <w:szCs w:val="20"/>
              </w:rPr>
              <w:t>Planning/ Execution</w:t>
            </w:r>
          </w:p>
        </w:tc>
        <w:tc>
          <w:tcPr>
            <w:tcW w:w="3150" w:type="dxa"/>
          </w:tcPr>
          <w:p w14:paraId="4E8657CC" w14:textId="77777777" w:rsidR="003C14B7" w:rsidRPr="00D02A46" w:rsidRDefault="003C14B7" w:rsidP="0022016C">
            <w:pPr>
              <w:rPr>
                <w:rFonts w:cstheme="minorHAnsi"/>
                <w:sz w:val="20"/>
                <w:szCs w:val="20"/>
              </w:rPr>
            </w:pPr>
            <w:r w:rsidRPr="00D02A46">
              <w:rPr>
                <w:rFonts w:cstheme="minorHAnsi"/>
                <w:sz w:val="20"/>
                <w:szCs w:val="20"/>
              </w:rPr>
              <w:t>All project resources will remain available throughout the project lifecycle.</w:t>
            </w:r>
          </w:p>
        </w:tc>
        <w:tc>
          <w:tcPr>
            <w:tcW w:w="1669" w:type="dxa"/>
          </w:tcPr>
          <w:p w14:paraId="12E31A5C" w14:textId="77777777" w:rsidR="003C14B7" w:rsidRPr="00D02A46" w:rsidRDefault="003C14B7" w:rsidP="0022016C">
            <w:pPr>
              <w:rPr>
                <w:rFonts w:cstheme="minorHAnsi"/>
                <w:sz w:val="20"/>
                <w:szCs w:val="20"/>
              </w:rPr>
            </w:pPr>
            <w:r w:rsidRPr="00D02A46">
              <w:rPr>
                <w:rFonts w:cstheme="minorHAnsi"/>
                <w:sz w:val="20"/>
                <w:szCs w:val="20"/>
              </w:rPr>
              <w:t>A. Green</w:t>
            </w:r>
          </w:p>
        </w:tc>
        <w:tc>
          <w:tcPr>
            <w:tcW w:w="1211" w:type="dxa"/>
          </w:tcPr>
          <w:p w14:paraId="2D76E875" w14:textId="77777777" w:rsidR="003C14B7" w:rsidRPr="00D02A46" w:rsidRDefault="003C14B7" w:rsidP="0022016C">
            <w:pPr>
              <w:rPr>
                <w:rFonts w:cstheme="minorHAnsi"/>
                <w:sz w:val="20"/>
                <w:szCs w:val="20"/>
              </w:rPr>
            </w:pPr>
            <w:r w:rsidRPr="00D02A46">
              <w:rPr>
                <w:rFonts w:cstheme="minorHAnsi"/>
                <w:sz w:val="20"/>
                <w:szCs w:val="20"/>
              </w:rPr>
              <w:t>4/15/20xx</w:t>
            </w:r>
          </w:p>
        </w:tc>
        <w:tc>
          <w:tcPr>
            <w:tcW w:w="810" w:type="dxa"/>
          </w:tcPr>
          <w:p w14:paraId="45C08A59" w14:textId="77777777" w:rsidR="003C14B7" w:rsidRPr="00D02A46" w:rsidRDefault="003C14B7" w:rsidP="0022016C">
            <w:pPr>
              <w:rPr>
                <w:rFonts w:cstheme="minorHAnsi"/>
                <w:sz w:val="20"/>
                <w:szCs w:val="20"/>
              </w:rPr>
            </w:pPr>
            <w:r w:rsidRPr="00D02A46">
              <w:rPr>
                <w:rFonts w:cstheme="minorHAnsi"/>
                <w:sz w:val="20"/>
                <w:szCs w:val="20"/>
              </w:rPr>
              <w:t>Open</w:t>
            </w:r>
          </w:p>
        </w:tc>
        <w:tc>
          <w:tcPr>
            <w:tcW w:w="2520" w:type="dxa"/>
          </w:tcPr>
          <w:p w14:paraId="06885ADE" w14:textId="77777777" w:rsidR="003C14B7" w:rsidRPr="00D02A46" w:rsidRDefault="003C14B7" w:rsidP="0022016C">
            <w:pPr>
              <w:rPr>
                <w:rFonts w:cstheme="minorHAnsi"/>
                <w:sz w:val="20"/>
                <w:szCs w:val="20"/>
              </w:rPr>
            </w:pPr>
            <w:r w:rsidRPr="00D02A46">
              <w:rPr>
                <w:rFonts w:cstheme="minorHAnsi"/>
                <w:sz w:val="20"/>
                <w:szCs w:val="20"/>
              </w:rPr>
              <w:t>A. Green will meet with Sponsor and all functional managers on 3/13 to discuss this topic.</w:t>
            </w:r>
          </w:p>
        </w:tc>
      </w:tr>
    </w:tbl>
    <w:p w14:paraId="3E4388BD" w14:textId="77777777" w:rsidR="003C14B7" w:rsidRPr="00D02A46" w:rsidRDefault="003C14B7" w:rsidP="003C14B7">
      <w:pPr>
        <w:rPr>
          <w:rFonts w:cstheme="minorHAnsi"/>
          <w:b/>
        </w:rPr>
      </w:pPr>
    </w:p>
    <w:p w14:paraId="3FE18DFB" w14:textId="77777777" w:rsidR="003C14B7" w:rsidRPr="00D02A46" w:rsidRDefault="003C14B7" w:rsidP="003C14B7">
      <w:pPr>
        <w:rPr>
          <w:rFonts w:cstheme="minorHAnsi"/>
        </w:rPr>
      </w:pPr>
    </w:p>
    <w:p w14:paraId="4B10AF6C" w14:textId="77777777" w:rsidR="003C14B7" w:rsidRPr="00D02A46" w:rsidRDefault="003C14B7" w:rsidP="003C14B7">
      <w:pPr>
        <w:rPr>
          <w:rFonts w:cstheme="minorHAnsi"/>
        </w:rPr>
      </w:pPr>
      <w:r w:rsidRPr="00D02A46">
        <w:rPr>
          <w:rFonts w:cstheme="minorHAnsi"/>
        </w:rPr>
        <w:t xml:space="preserve">This free Assumption Log Template is brought to you by </w:t>
      </w:r>
      <w:hyperlink r:id="rId8" w:history="1">
        <w:r w:rsidRPr="00D02A46">
          <w:rPr>
            <w:rStyle w:val="Hyperlink"/>
            <w:rFonts w:cstheme="minorHAnsi"/>
          </w:rPr>
          <w:t>www.ProjectManagementDocs.com</w:t>
        </w:r>
      </w:hyperlink>
    </w:p>
    <w:p w14:paraId="1EF5AD01" w14:textId="77777777" w:rsidR="003532AD" w:rsidRPr="00D02A46" w:rsidRDefault="006E3546" w:rsidP="003C14B7">
      <w:pPr>
        <w:rPr>
          <w:rFonts w:cstheme="minorHAnsi"/>
        </w:rPr>
      </w:pPr>
    </w:p>
    <w:sectPr w:rsidR="003532AD" w:rsidRPr="00D02A46"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DB4E" w14:textId="77777777" w:rsidR="006E3546" w:rsidRDefault="006E3546" w:rsidP="00005A27">
      <w:r>
        <w:separator/>
      </w:r>
    </w:p>
  </w:endnote>
  <w:endnote w:type="continuationSeparator" w:id="0">
    <w:p w14:paraId="16B385FC" w14:textId="77777777" w:rsidR="006E3546" w:rsidRDefault="006E3546"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3B72A" w14:textId="77777777" w:rsidR="006E3546" w:rsidRDefault="006E3546" w:rsidP="00005A27">
      <w:r>
        <w:separator/>
      </w:r>
    </w:p>
  </w:footnote>
  <w:footnote w:type="continuationSeparator" w:id="0">
    <w:p w14:paraId="0CA2BF6E" w14:textId="77777777" w:rsidR="006E3546" w:rsidRDefault="006E3546"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3C14B7"/>
    <w:rsid w:val="00442F54"/>
    <w:rsid w:val="0056499A"/>
    <w:rsid w:val="006A33D8"/>
    <w:rsid w:val="006E3546"/>
    <w:rsid w:val="007217EC"/>
    <w:rsid w:val="009652A2"/>
    <w:rsid w:val="00A10DCA"/>
    <w:rsid w:val="00BD7BEC"/>
    <w:rsid w:val="00C509B5"/>
    <w:rsid w:val="00C93630"/>
    <w:rsid w:val="00D02A46"/>
    <w:rsid w:val="00D20E9F"/>
    <w:rsid w:val="00D62690"/>
    <w:rsid w:val="00DE32CA"/>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2018-07-23T17:01:00Z</dcterms:created>
  <dcterms:modified xsi:type="dcterms:W3CDTF">2018-07-26T14:13:00Z</dcterms:modified>
</cp:coreProperties>
</file>